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Большую популярность среди несовершеннолетних приобретают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некурительные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табачные изделия, «курят» таким </w:t>
      </w:r>
      <w:proofErr w:type="gram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образом</w:t>
      </w:r>
      <w:proofErr w:type="gram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подростки везде, включая территории образовательных учреждений.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Федеральный закон от 23.02.2013 № 15-ФЗ «Об охране здоровья граждан от воздействия окружающего табачного дыма и последствий потребления табака» устанавливает запрет на оптовую и розничную торговлю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насваем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и табаком сосательным (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снюсом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).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Насвай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- вид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некурительного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табачного изделия, предназначенного для сосания и изготовленного из табака, извести и другого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нетабачного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сырья.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Табак сосательный (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) - вид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некурительного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нетабачного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сырья и иных ингредиентов.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>Последствиями потребления данных смесей указывают заболевания желудочного кишечного тракта, развитие рака ротовой полости, пищевода, поджелудочной.</w:t>
      </w: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 У подростков наблюдается замедление либо остановка роста, повышенная агрессивность, возбудимость, нарушение концентрации внимания и др. К сожалению, большую распространенность эти смеси имеют в молодежной среде, в которой считаются «модными».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proofErr w:type="gram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Оптовая или розничная продажа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насвая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или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снюса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, в соответствии с ч. 2 ст. 14.53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КоАП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РФ влечет наложение административного штрафа на граждан в размере от двух тысяч до четырех тысяч рублей; на должностных лиц - от семи тысяч до двенадцати тысяч рублей; на юридических лиц - от сорока тысяч до шестидесяти тысяч рублей.</w:t>
      </w:r>
      <w:proofErr w:type="gram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Дела об административных правонарушениях, предусмотренных </w:t>
      </w:r>
      <w:proofErr w:type="gram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ч</w:t>
      </w:r>
      <w:proofErr w:type="gram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. 2 ст. 14.53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КоАП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РФ, уполномочены рассматривать сотрудники полиции.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Не оставайтесь безразличными к здоровью будущего поколения, в случае обнаружения мест торговли данными видами табачных изделий, сообщите в территориальный орган полиции или по телефону 02.</w:t>
      </w:r>
    </w:p>
    <w:p w:rsidR="000E34D8" w:rsidRPr="000E34D8" w:rsidRDefault="000E34D8" w:rsidP="000E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1"/>
          <w:szCs w:val="21"/>
          <w:shd w:val="clear" w:color="auto" w:fill="FFFFFF"/>
          <w:lang w:eastAsia="ru-RU"/>
        </w:rPr>
        <w:t>Справка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proofErr w:type="spellStart"/>
      <w:r w:rsidRPr="000E34D8"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>Снюс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 – один из видов бездымного табака</w:t>
      </w:r>
      <w:proofErr w:type="gram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.</w:t>
      </w:r>
      <w:proofErr w:type="gram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Он изготавливается из измельченных табачных листьев , которые пакуют в пакетики, и при использовании помещают между десной и губой 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нельзя, на дискотеках, мероприятиях, в ресторанах и самолетах и не расставался с никотином.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Никотин и другие вещества высвобождаются из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снюса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содержит более 30 химических веществ, с потенциальным канцерогенным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эффектом</w:t>
      </w:r>
      <w:proofErr w:type="gram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.С</w:t>
      </w:r>
      <w:proofErr w:type="gram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амые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опасные из них- </w:t>
      </w:r>
      <w:proofErr w:type="spellStart"/>
      <w:r w:rsidRPr="000E34D8"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>нитрозамины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 , они образуются еще  при производстве, в процессе ферментации табака.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lastRenderedPageBreak/>
        <w:t xml:space="preserve">Доказано, что люди, которые употребляют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нитрозаминов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, и других токсичных </w:t>
      </w:r>
      <w:proofErr w:type="gram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веществ</w:t>
      </w:r>
      <w:proofErr w:type="gram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нежели курильщики традиционных сигарет. Причина в том, что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остается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>ПОСЛЕДСТВИЯ УПОТРЕБЛЕНИЯ БЕЗДЫМНОГО ТАБАКА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«Безвредность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снюса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легких.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Длительное использование бездымного табака приводит к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парадонтозу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, разрушению зубов, появлению зловонного запаха изо рта, тахикардии, гипертонии.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снюса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предполагает, что табак остается во рту не менее 30 минут, за это время в организм  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снюса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снюса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- процесс более тяжелый, чем отказ от курения, зачастую невозможный, без помощи специалиста и курса реабилитации.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Кроме того, многие потребители бездымного табака затем переходят на курение обычных сигарет.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снюса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в подростковой и молодежной среде, где он считается не только безопасным, но и модным.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снюса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в подростковом возрасте крайне опасны:</w:t>
      </w:r>
    </w:p>
    <w:p w:rsidR="000E34D8" w:rsidRPr="000E34D8" w:rsidRDefault="000E34D8" w:rsidP="000E34D8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253853"/>
          <w:sz w:val="21"/>
          <w:szCs w:val="21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1"/>
          <w:szCs w:val="21"/>
          <w:lang w:eastAsia="ru-RU"/>
        </w:rPr>
        <w:t>остановка роста</w:t>
      </w:r>
    </w:p>
    <w:p w:rsidR="000E34D8" w:rsidRPr="000E34D8" w:rsidRDefault="000E34D8" w:rsidP="000E34D8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253853"/>
          <w:sz w:val="21"/>
          <w:szCs w:val="21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1"/>
          <w:szCs w:val="21"/>
          <w:lang w:eastAsia="ru-RU"/>
        </w:rPr>
        <w:t>повышенная агрессивность и возбудимость</w:t>
      </w:r>
    </w:p>
    <w:p w:rsidR="000E34D8" w:rsidRPr="000E34D8" w:rsidRDefault="000E34D8" w:rsidP="000E34D8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253853"/>
          <w:sz w:val="21"/>
          <w:szCs w:val="21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1"/>
          <w:szCs w:val="21"/>
          <w:lang w:eastAsia="ru-RU"/>
        </w:rPr>
        <w:t>ухудшение когнитивных процессов</w:t>
      </w:r>
    </w:p>
    <w:p w:rsidR="000E34D8" w:rsidRPr="000E34D8" w:rsidRDefault="000E34D8" w:rsidP="000E34D8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253853"/>
          <w:sz w:val="21"/>
          <w:szCs w:val="21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1"/>
          <w:szCs w:val="21"/>
          <w:lang w:eastAsia="ru-RU"/>
        </w:rPr>
        <w:t>нарушение памяти и концентрации внимания</w:t>
      </w:r>
    </w:p>
    <w:p w:rsidR="000E34D8" w:rsidRPr="000E34D8" w:rsidRDefault="000E34D8" w:rsidP="000E34D8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253853"/>
          <w:sz w:val="21"/>
          <w:szCs w:val="21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1"/>
          <w:szCs w:val="21"/>
          <w:lang w:eastAsia="ru-RU"/>
        </w:rPr>
        <w:t>высокий риск развития онкологических новообразований, прежде всего желудка, печени, полости рта</w:t>
      </w:r>
    </w:p>
    <w:p w:rsidR="000E34D8" w:rsidRPr="000E34D8" w:rsidRDefault="000E34D8" w:rsidP="000E34D8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253853"/>
          <w:sz w:val="21"/>
          <w:szCs w:val="21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1"/>
          <w:szCs w:val="21"/>
          <w:lang w:eastAsia="ru-RU"/>
        </w:rPr>
        <w:t>ослабление устойчивости к инфекционным заболеваниям.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Практически все подростки, впервые использовавшие табак в виде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снюса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, в течение ближайших четырех лет становятся курильщиками сигарет.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0E34D8" w:rsidRPr="000E34D8" w:rsidRDefault="000E34D8" w:rsidP="000E34D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4"/>
          <w:szCs w:val="24"/>
          <w:lang w:eastAsia="ru-RU"/>
        </w:rPr>
      </w:pPr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lastRenderedPageBreak/>
        <w:t xml:space="preserve">При отказе от курения первоочередное значение имеет желание бросить вредную привычку и некоторая доля самовнушения. Возможно, от сигарет действительно получится отказаться, но взамен придет другая не менее сильная зависимость от </w:t>
      </w:r>
      <w:proofErr w:type="spellStart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снюса</w:t>
      </w:r>
      <w:proofErr w:type="spellEnd"/>
      <w:r w:rsidRPr="000E34D8">
        <w:rPr>
          <w:rFonts w:ascii="Arial" w:eastAsia="Times New Roman" w:hAnsi="Arial" w:cs="Arial"/>
          <w:color w:val="253853"/>
          <w:sz w:val="24"/>
          <w:szCs w:val="24"/>
          <w:lang w:eastAsia="ru-RU"/>
        </w:rPr>
        <w:t>.</w:t>
      </w:r>
    </w:p>
    <w:p w:rsidR="000E5A94" w:rsidRDefault="000E5A94"/>
    <w:sectPr w:rsidR="000E5A94" w:rsidSect="000E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ACB"/>
    <w:multiLevelType w:val="multilevel"/>
    <w:tmpl w:val="5F5E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D8"/>
    <w:rsid w:val="000E34D8"/>
    <w:rsid w:val="000E5A94"/>
    <w:rsid w:val="005466B5"/>
    <w:rsid w:val="006F7637"/>
    <w:rsid w:val="00726875"/>
    <w:rsid w:val="00AE1B3F"/>
    <w:rsid w:val="00BB04EC"/>
    <w:rsid w:val="00D628F2"/>
    <w:rsid w:val="00E42D7E"/>
    <w:rsid w:val="00E90278"/>
    <w:rsid w:val="00EC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4EC"/>
    <w:pPr>
      <w:spacing w:after="0" w:line="240" w:lineRule="auto"/>
      <w:ind w:firstLine="284"/>
      <w:jc w:val="both"/>
    </w:pPr>
    <w:rPr>
      <w:rFonts w:ascii="Times New Roman" w:eastAsia="Times New Roman" w:hAnsi="Times New Roman" w:cs="Arial"/>
      <w:sz w:val="24"/>
      <w:szCs w:val="21"/>
      <w:lang w:eastAsia="ru-RU"/>
    </w:rPr>
  </w:style>
  <w:style w:type="paragraph" w:styleId="a4">
    <w:name w:val="Normal (Web)"/>
    <w:basedOn w:val="a"/>
    <w:uiPriority w:val="99"/>
    <w:semiHidden/>
    <w:unhideWhenUsed/>
    <w:rsid w:val="000E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2019-12-13T07:41:00Z</dcterms:created>
  <dcterms:modified xsi:type="dcterms:W3CDTF">2019-12-13T07:43:00Z</dcterms:modified>
</cp:coreProperties>
</file>